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173" w:type="dxa"/>
        <w:tblInd w:w="-830" w:type="dxa"/>
        <w:tblLook w:val="04A0"/>
      </w:tblPr>
      <w:tblGrid>
        <w:gridCol w:w="3510"/>
        <w:gridCol w:w="6663"/>
      </w:tblGrid>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 xml:space="preserve">Название учебной дисциплины </w:t>
            </w:r>
          </w:p>
        </w:tc>
        <w:tc>
          <w:tcPr>
            <w:tcW w:w="6663" w:type="dxa"/>
            <w:tcBorders>
              <w:top w:val="single" w:sz="4" w:space="0" w:color="auto"/>
              <w:left w:val="single" w:sz="4" w:space="0" w:color="auto"/>
              <w:bottom w:val="single" w:sz="4" w:space="0" w:color="auto"/>
              <w:right w:val="single" w:sz="4" w:space="0" w:color="auto"/>
            </w:tcBorders>
            <w:hideMark/>
          </w:tcPr>
          <w:p w:rsidR="00D277E3" w:rsidRPr="00161A43" w:rsidRDefault="00D277E3" w:rsidP="00D277E3">
            <w:pPr>
              <w:spacing w:after="0" w:line="240" w:lineRule="auto"/>
              <w:rPr>
                <w:rFonts w:ascii="Times New Roman" w:hAnsi="Times New Roman"/>
                <w:sz w:val="24"/>
                <w:szCs w:val="24"/>
                <w:lang w:val="be-BY"/>
              </w:rPr>
            </w:pPr>
            <w:r>
              <w:rPr>
                <w:rFonts w:ascii="Times New Roman" w:hAnsi="Times New Roman"/>
                <w:sz w:val="24"/>
                <w:szCs w:val="24"/>
              </w:rPr>
              <w:t>Выразительное чтение (</w:t>
            </w:r>
            <w:r w:rsidRPr="00EE6209">
              <w:rPr>
                <w:rFonts w:ascii="Times New Roman" w:hAnsi="Times New Roman"/>
                <w:sz w:val="24"/>
                <w:szCs w:val="24"/>
              </w:rPr>
              <w:t>модуль «Детская литература в дошкольном образовании»)</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Код и название специальности</w:t>
            </w:r>
          </w:p>
        </w:tc>
        <w:tc>
          <w:tcPr>
            <w:tcW w:w="6663" w:type="dxa"/>
            <w:tcBorders>
              <w:top w:val="single" w:sz="4" w:space="0" w:color="auto"/>
              <w:left w:val="single" w:sz="4" w:space="0" w:color="auto"/>
              <w:bottom w:val="single" w:sz="4" w:space="0" w:color="auto"/>
              <w:right w:val="single" w:sz="4" w:space="0" w:color="auto"/>
            </w:tcBorders>
            <w:hideMark/>
          </w:tcPr>
          <w:p w:rsidR="00D277E3" w:rsidRPr="00161A43" w:rsidRDefault="00D277E3" w:rsidP="00D277E3">
            <w:pPr>
              <w:spacing w:after="0" w:line="240" w:lineRule="auto"/>
              <w:rPr>
                <w:rFonts w:ascii="Times New Roman" w:hAnsi="Times New Roman"/>
                <w:sz w:val="24"/>
                <w:szCs w:val="24"/>
              </w:rPr>
            </w:pPr>
            <w:r w:rsidRPr="00161A43">
              <w:rPr>
                <w:rFonts w:ascii="Times New Roman" w:hAnsi="Times New Roman"/>
                <w:sz w:val="24"/>
                <w:szCs w:val="24"/>
              </w:rPr>
              <w:t>6-05-0112-01 Дошкольное образование</w:t>
            </w:r>
          </w:p>
          <w:p w:rsidR="00D277E3" w:rsidRPr="00F6120F" w:rsidRDefault="00D277E3" w:rsidP="00D277E3">
            <w:pPr>
              <w:pStyle w:val="3"/>
              <w:spacing w:after="0" w:line="240" w:lineRule="auto"/>
              <w:rPr>
                <w:sz w:val="24"/>
                <w:szCs w:val="24"/>
              </w:rPr>
            </w:pP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Курс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курс</w:t>
            </w:r>
          </w:p>
        </w:tc>
      </w:tr>
      <w:tr w:rsidR="00D277E3" w:rsidRPr="00F6120F" w:rsidTr="00D277E3">
        <w:trPr>
          <w:trHeight w:val="620"/>
        </w:trPr>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Семестр изучения дисциплины</w:t>
            </w:r>
          </w:p>
        </w:tc>
        <w:tc>
          <w:tcPr>
            <w:tcW w:w="6663"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Pr>
                <w:rFonts w:ascii="Times New Roman" w:hAnsi="Times New Roman"/>
                <w:sz w:val="24"/>
                <w:szCs w:val="24"/>
                <w:lang w:val="be-BY"/>
              </w:rPr>
              <w:t>1</w:t>
            </w:r>
            <w:r w:rsidRPr="00F6120F">
              <w:rPr>
                <w:rFonts w:ascii="Times New Roman" w:hAnsi="Times New Roman"/>
                <w:sz w:val="24"/>
                <w:szCs w:val="24"/>
              </w:rPr>
              <w:t xml:space="preserve"> семестр</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Количество часов (всего/аудиторных)</w:t>
            </w:r>
          </w:p>
        </w:tc>
        <w:tc>
          <w:tcPr>
            <w:tcW w:w="6663" w:type="dxa"/>
            <w:tcBorders>
              <w:top w:val="single" w:sz="4" w:space="0" w:color="auto"/>
              <w:left w:val="single" w:sz="4" w:space="0" w:color="auto"/>
              <w:bottom w:val="single" w:sz="4" w:space="0" w:color="auto"/>
              <w:right w:val="single" w:sz="4" w:space="0" w:color="auto"/>
            </w:tcBorders>
            <w:hideMark/>
          </w:tcPr>
          <w:p w:rsidR="00D277E3" w:rsidRPr="00161A43" w:rsidRDefault="00D277E3" w:rsidP="00D277E3">
            <w:pPr>
              <w:spacing w:after="0" w:line="240" w:lineRule="auto"/>
              <w:rPr>
                <w:rFonts w:ascii="Times New Roman" w:hAnsi="Times New Roman"/>
                <w:sz w:val="24"/>
                <w:szCs w:val="24"/>
                <w:lang w:val="be-BY"/>
              </w:rPr>
            </w:pPr>
            <w:r w:rsidRPr="00F6120F">
              <w:rPr>
                <w:rFonts w:ascii="Times New Roman" w:hAnsi="Times New Roman"/>
                <w:sz w:val="24"/>
                <w:szCs w:val="24"/>
              </w:rPr>
              <w:t>1</w:t>
            </w:r>
            <w:r>
              <w:rPr>
                <w:rFonts w:ascii="Times New Roman" w:hAnsi="Times New Roman"/>
                <w:sz w:val="24"/>
                <w:szCs w:val="24"/>
                <w:lang w:val="be-BY"/>
              </w:rPr>
              <w:t>08</w:t>
            </w:r>
            <w:r w:rsidRPr="00F6120F">
              <w:rPr>
                <w:rFonts w:ascii="Times New Roman" w:hAnsi="Times New Roman"/>
                <w:sz w:val="24"/>
                <w:szCs w:val="24"/>
              </w:rPr>
              <w:t>/</w:t>
            </w:r>
            <w:r>
              <w:rPr>
                <w:rFonts w:ascii="Times New Roman" w:hAnsi="Times New Roman"/>
                <w:sz w:val="24"/>
                <w:szCs w:val="24"/>
                <w:lang w:val="be-BY"/>
              </w:rPr>
              <w:t>50</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Трудоемкость в зачетных единицах</w:t>
            </w:r>
          </w:p>
        </w:tc>
        <w:tc>
          <w:tcPr>
            <w:tcW w:w="6663"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Pr>
                <w:rFonts w:ascii="Times New Roman" w:hAnsi="Times New Roman"/>
                <w:sz w:val="24"/>
                <w:szCs w:val="24"/>
              </w:rPr>
              <w:t>3</w:t>
            </w:r>
            <w:r w:rsidRPr="00F6120F">
              <w:rPr>
                <w:rFonts w:ascii="Times New Roman" w:hAnsi="Times New Roman"/>
                <w:sz w:val="24"/>
                <w:szCs w:val="24"/>
              </w:rPr>
              <w:t xml:space="preserve"> </w:t>
            </w:r>
            <w:proofErr w:type="gramStart"/>
            <w:r w:rsidRPr="00F6120F">
              <w:rPr>
                <w:rFonts w:ascii="Times New Roman" w:hAnsi="Times New Roman"/>
                <w:sz w:val="24"/>
                <w:szCs w:val="24"/>
              </w:rPr>
              <w:t>зачетных</w:t>
            </w:r>
            <w:proofErr w:type="gramEnd"/>
            <w:r w:rsidRPr="00F6120F">
              <w:rPr>
                <w:rFonts w:ascii="Times New Roman" w:hAnsi="Times New Roman"/>
                <w:sz w:val="24"/>
                <w:szCs w:val="24"/>
              </w:rPr>
              <w:t xml:space="preserve"> единицы</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proofErr w:type="spellStart"/>
            <w:r w:rsidRPr="00F6120F">
              <w:rPr>
                <w:rFonts w:ascii="Times New Roman" w:hAnsi="Times New Roman"/>
                <w:sz w:val="24"/>
                <w:szCs w:val="24"/>
              </w:rPr>
              <w:t>Пререквизиты</w:t>
            </w:r>
            <w:proofErr w:type="spellEnd"/>
          </w:p>
        </w:tc>
        <w:tc>
          <w:tcPr>
            <w:tcW w:w="6663" w:type="dxa"/>
            <w:tcBorders>
              <w:top w:val="single" w:sz="4" w:space="0" w:color="auto"/>
              <w:left w:val="single" w:sz="4" w:space="0" w:color="auto"/>
              <w:bottom w:val="single" w:sz="4" w:space="0" w:color="auto"/>
              <w:right w:val="single" w:sz="4" w:space="0" w:color="auto"/>
            </w:tcBorders>
            <w:hideMark/>
          </w:tcPr>
          <w:p w:rsidR="00D277E3" w:rsidRPr="00161A43" w:rsidRDefault="00D277E3" w:rsidP="00D277E3">
            <w:pPr>
              <w:spacing w:after="0" w:line="240" w:lineRule="auto"/>
              <w:rPr>
                <w:rFonts w:ascii="Times New Roman" w:hAnsi="Times New Roman"/>
                <w:sz w:val="24"/>
                <w:szCs w:val="24"/>
              </w:rPr>
            </w:pPr>
            <w:r>
              <w:rPr>
                <w:rFonts w:ascii="Times New Roman" w:hAnsi="Times New Roman"/>
                <w:sz w:val="24"/>
                <w:szCs w:val="24"/>
                <w:lang w:val="be-BY"/>
              </w:rPr>
              <w:t>Зарубежная детская литература</w:t>
            </w:r>
            <w:r>
              <w:rPr>
                <w:rFonts w:ascii="Times New Roman" w:hAnsi="Times New Roman"/>
                <w:sz w:val="24"/>
                <w:szCs w:val="24"/>
              </w:rPr>
              <w:t>. Отечественная детская литература</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Краткое содержание учебной дисциплины</w:t>
            </w:r>
          </w:p>
        </w:tc>
        <w:tc>
          <w:tcPr>
            <w:tcW w:w="6663" w:type="dxa"/>
            <w:tcBorders>
              <w:top w:val="single" w:sz="4" w:space="0" w:color="auto"/>
              <w:left w:val="single" w:sz="4" w:space="0" w:color="auto"/>
              <w:bottom w:val="single" w:sz="4" w:space="0" w:color="auto"/>
              <w:right w:val="single" w:sz="4" w:space="0" w:color="auto"/>
            </w:tcBorders>
          </w:tcPr>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Основы выразительного чтения. Понятие об искусстве художественного чтения. Техника речи</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Выразительные средства художественного чтения. Мелодика речи. Невербальные средства выразительности. Исполнительский анализ художественного текста. Исполнение произведений различных жанров. Специфика исполнения малых фольклорных произведений. Исполнение сказок. Исполнение детской поэзии. Выразительное чтение прозаических произведений</w:t>
            </w:r>
          </w:p>
          <w:p w:rsidR="00D277E3" w:rsidRPr="00F6120F" w:rsidRDefault="00D277E3" w:rsidP="00D277E3">
            <w:pPr>
              <w:spacing w:after="0" w:line="240" w:lineRule="auto"/>
              <w:rPr>
                <w:rFonts w:ascii="Times New Roman" w:eastAsia="Times New Roman" w:hAnsi="Times New Roman"/>
                <w:bCs/>
                <w:color w:val="000000"/>
                <w:sz w:val="24"/>
                <w:szCs w:val="24"/>
                <w:lang w:eastAsia="ru-RU"/>
              </w:rPr>
            </w:pPr>
            <w:proofErr w:type="spellStart"/>
            <w:r w:rsidRPr="005917B3">
              <w:rPr>
                <w:rFonts w:ascii="Times New Roman" w:hAnsi="Times New Roman"/>
                <w:sz w:val="24"/>
                <w:szCs w:val="24"/>
              </w:rPr>
              <w:t>Инсценирование</w:t>
            </w:r>
            <w:proofErr w:type="spellEnd"/>
            <w:r w:rsidRPr="005917B3">
              <w:rPr>
                <w:rFonts w:ascii="Times New Roman" w:hAnsi="Times New Roman"/>
                <w:sz w:val="24"/>
                <w:szCs w:val="24"/>
              </w:rPr>
              <w:t xml:space="preserve"> литературных произведений. </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Результаты обучения (знать, уметь, иметь навык)</w:t>
            </w:r>
          </w:p>
        </w:tc>
        <w:tc>
          <w:tcPr>
            <w:tcW w:w="6663" w:type="dxa"/>
            <w:tcBorders>
              <w:top w:val="single" w:sz="4" w:space="0" w:color="auto"/>
              <w:left w:val="single" w:sz="4" w:space="0" w:color="auto"/>
              <w:bottom w:val="single" w:sz="4" w:space="0" w:color="auto"/>
              <w:right w:val="single" w:sz="4" w:space="0" w:color="auto"/>
            </w:tcBorders>
          </w:tcPr>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В результате изучения учебной дисциплина студент должен знать:</w:t>
            </w:r>
          </w:p>
          <w:p w:rsidR="00D277E3" w:rsidRPr="005917B3" w:rsidRDefault="00D277E3" w:rsidP="00D277E3">
            <w:pPr>
              <w:spacing w:after="0" w:line="240" w:lineRule="auto"/>
              <w:rPr>
                <w:rFonts w:ascii="Times New Roman" w:hAnsi="Times New Roman"/>
                <w:sz w:val="24"/>
                <w:szCs w:val="24"/>
              </w:rPr>
            </w:pPr>
            <w:proofErr w:type="gramStart"/>
            <w:r w:rsidRPr="005917B3">
              <w:rPr>
                <w:rFonts w:ascii="Times New Roman" w:hAnsi="Times New Roman"/>
                <w:sz w:val="24"/>
                <w:szCs w:val="24"/>
              </w:rPr>
              <w:t>содержание основных понятий (интонация, логика чтения, темп, пауза, сила голоса, дикция, орфоэпия);</w:t>
            </w:r>
            <w:proofErr w:type="gramEnd"/>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средства выразительности речи;</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правила литературного произношения;</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особенности физиологического и речевого дыхания;</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виды, особенности и назначение интонации, логических ударений, пауз.</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уметь:</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использовать выразительные средства художественного чтения в работе с детьми раннего и дошкольного возраста;</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проводить литературно-художественный и исполнительский анализ текста;</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владеть средствами эмоциональной выразительности.</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владеть:</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методами контроля и анализа своей речи и речи окружающих с точки зрения выразительности;</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способами анализа художественного произведения;</w:t>
            </w:r>
          </w:p>
          <w:p w:rsidR="00D277E3" w:rsidRPr="005917B3"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методами составления партитуры текста;</w:t>
            </w:r>
          </w:p>
          <w:p w:rsidR="00D277E3" w:rsidRPr="003C1454" w:rsidRDefault="00D277E3" w:rsidP="00D277E3">
            <w:pPr>
              <w:spacing w:after="0" w:line="240" w:lineRule="auto"/>
              <w:rPr>
                <w:rFonts w:ascii="Times New Roman" w:hAnsi="Times New Roman"/>
                <w:sz w:val="24"/>
                <w:szCs w:val="24"/>
              </w:rPr>
            </w:pPr>
            <w:r w:rsidRPr="005917B3">
              <w:rPr>
                <w:rFonts w:ascii="Times New Roman" w:hAnsi="Times New Roman"/>
                <w:sz w:val="24"/>
                <w:szCs w:val="24"/>
              </w:rPr>
              <w:t>навыками выразительного чтения произведений различных жанров.</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Формируемые компетенции</w:t>
            </w:r>
          </w:p>
        </w:tc>
        <w:tc>
          <w:tcPr>
            <w:tcW w:w="6663"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3C1454">
              <w:rPr>
                <w:rFonts w:ascii="Times New Roman" w:hAnsi="Times New Roman"/>
                <w:spacing w:val="-4"/>
                <w:sz w:val="24"/>
                <w:szCs w:val="24"/>
              </w:rPr>
              <w:t>Отбирать произведения зарубежной и отечественной художественной литературы и использовать выразительные средства художественного чтения в образовательном процессе учреждения дошкольного образования с детьми раннего и дошкольного возраста.</w:t>
            </w:r>
          </w:p>
        </w:tc>
      </w:tr>
      <w:tr w:rsidR="00D277E3" w:rsidRPr="00F6120F" w:rsidTr="00D277E3">
        <w:tc>
          <w:tcPr>
            <w:tcW w:w="3510"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spacing w:after="0" w:line="240" w:lineRule="auto"/>
              <w:rPr>
                <w:rFonts w:ascii="Times New Roman" w:hAnsi="Times New Roman"/>
                <w:sz w:val="24"/>
                <w:szCs w:val="24"/>
              </w:rPr>
            </w:pPr>
            <w:r w:rsidRPr="00F6120F">
              <w:rPr>
                <w:rFonts w:ascii="Times New Roman" w:hAnsi="Times New Roman"/>
                <w:sz w:val="24"/>
                <w:szCs w:val="24"/>
              </w:rPr>
              <w:t>Форма промежуточной аттестации</w:t>
            </w:r>
          </w:p>
        </w:tc>
        <w:tc>
          <w:tcPr>
            <w:tcW w:w="6663" w:type="dxa"/>
            <w:tcBorders>
              <w:top w:val="single" w:sz="4" w:space="0" w:color="auto"/>
              <w:left w:val="single" w:sz="4" w:space="0" w:color="auto"/>
              <w:bottom w:val="single" w:sz="4" w:space="0" w:color="auto"/>
              <w:right w:val="single" w:sz="4" w:space="0" w:color="auto"/>
            </w:tcBorders>
            <w:hideMark/>
          </w:tcPr>
          <w:p w:rsidR="00D277E3" w:rsidRPr="00F6120F" w:rsidRDefault="00D277E3" w:rsidP="00D277E3">
            <w:pPr>
              <w:tabs>
                <w:tab w:val="left" w:pos="1830"/>
                <w:tab w:val="center" w:pos="3081"/>
              </w:tabs>
              <w:spacing w:after="0" w:line="240" w:lineRule="auto"/>
              <w:rPr>
                <w:rFonts w:ascii="Times New Roman" w:hAnsi="Times New Roman"/>
                <w:sz w:val="24"/>
                <w:szCs w:val="24"/>
              </w:rPr>
            </w:pPr>
            <w:r>
              <w:rPr>
                <w:rFonts w:ascii="Times New Roman" w:hAnsi="Times New Roman"/>
                <w:sz w:val="24"/>
                <w:szCs w:val="24"/>
              </w:rPr>
              <w:t>2</w:t>
            </w:r>
            <w:r w:rsidRPr="00F6120F">
              <w:rPr>
                <w:rFonts w:ascii="Times New Roman" w:hAnsi="Times New Roman"/>
                <w:sz w:val="24"/>
                <w:szCs w:val="24"/>
              </w:rPr>
              <w:t xml:space="preserve">-й семестр: </w:t>
            </w:r>
            <w:r>
              <w:rPr>
                <w:rFonts w:ascii="Times New Roman" w:hAnsi="Times New Roman"/>
                <w:sz w:val="24"/>
                <w:szCs w:val="24"/>
              </w:rPr>
              <w:t>зачет</w:t>
            </w:r>
            <w:r w:rsidRPr="00F6120F">
              <w:rPr>
                <w:rFonts w:ascii="Times New Roman" w:hAnsi="Times New Roman"/>
                <w:sz w:val="24"/>
                <w:szCs w:val="24"/>
              </w:rPr>
              <w:t>.</w:t>
            </w:r>
          </w:p>
        </w:tc>
      </w:tr>
    </w:tbl>
    <w:p w:rsidR="00685DDA" w:rsidRDefault="00685DDA"/>
    <w:sectPr w:rsidR="00685DDA" w:rsidSect="00685D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7E3"/>
    <w:rsid w:val="004278D9"/>
    <w:rsid w:val="00483EF1"/>
    <w:rsid w:val="00685DDA"/>
    <w:rsid w:val="00D27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7E3"/>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77E3"/>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uiPriority w:val="99"/>
    <w:semiHidden/>
    <w:unhideWhenUsed/>
    <w:rsid w:val="00D277E3"/>
    <w:pPr>
      <w:spacing w:after="120"/>
    </w:pPr>
    <w:rPr>
      <w:sz w:val="16"/>
      <w:szCs w:val="16"/>
    </w:rPr>
  </w:style>
  <w:style w:type="character" w:customStyle="1" w:styleId="30">
    <w:name w:val="Основной текст 3 Знак"/>
    <w:basedOn w:val="a0"/>
    <w:link w:val="3"/>
    <w:uiPriority w:val="99"/>
    <w:semiHidden/>
    <w:rsid w:val="00D277E3"/>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Company>Krokoz™</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2026-02-03T11:10:00Z</dcterms:created>
  <dcterms:modified xsi:type="dcterms:W3CDTF">2026-02-03T11:11:00Z</dcterms:modified>
</cp:coreProperties>
</file>